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43BE" w14:textId="66041232" w:rsidR="0090712E" w:rsidRPr="00D5730E" w:rsidRDefault="0090712E" w:rsidP="0090712E">
      <w:pPr>
        <w:pStyle w:val="ListParagraph"/>
        <w:rPr>
          <w:b/>
          <w:bCs/>
          <w:sz w:val="36"/>
          <w:szCs w:val="36"/>
        </w:rPr>
      </w:pPr>
      <w:r w:rsidRPr="00D5730E">
        <w:rPr>
          <w:b/>
          <w:bCs/>
          <w:sz w:val="36"/>
          <w:szCs w:val="36"/>
        </w:rPr>
        <w:t xml:space="preserve">GRIFFE </w:t>
      </w:r>
      <w:r w:rsidR="00D5730E" w:rsidRPr="00D5730E">
        <w:rPr>
          <w:b/>
          <w:bCs/>
          <w:sz w:val="36"/>
          <w:szCs w:val="36"/>
        </w:rPr>
        <w:t xml:space="preserve">products </w:t>
      </w:r>
      <w:r w:rsidRPr="00D5730E">
        <w:rPr>
          <w:b/>
          <w:bCs/>
          <w:sz w:val="36"/>
          <w:szCs w:val="36"/>
        </w:rPr>
        <w:t>SPECIFICATION:</w:t>
      </w:r>
    </w:p>
    <w:p w14:paraId="55EA18E0" w14:textId="10C93E31" w:rsidR="00A800F1" w:rsidRDefault="00A800F1" w:rsidP="00A800F1">
      <w:pPr>
        <w:spacing w:after="160" w:line="259" w:lineRule="auto"/>
        <w:contextualSpacing/>
        <w:rPr>
          <w:rFonts w:ascii="Calibri" w:eastAsia="Calibri" w:hAnsi="Calibri" w:cs="Arial"/>
          <w:sz w:val="28"/>
          <w:szCs w:val="28"/>
          <w:lang w:eastAsia="en-US"/>
        </w:rPr>
      </w:pPr>
    </w:p>
    <w:p w14:paraId="53B66D27" w14:textId="1D380A32" w:rsidR="00A800F1" w:rsidRDefault="00A800F1" w:rsidP="00A800F1">
      <w:pPr>
        <w:spacing w:after="160" w:line="259" w:lineRule="auto"/>
        <w:contextualSpacing/>
        <w:rPr>
          <w:rFonts w:ascii="Calibri" w:eastAsia="Calibri" w:hAnsi="Calibri" w:cs="Arial"/>
          <w:b/>
          <w:bCs/>
          <w:sz w:val="28"/>
          <w:szCs w:val="28"/>
          <w:lang w:eastAsia="en-US"/>
        </w:rPr>
      </w:pPr>
      <w:r w:rsidRPr="00A800F1">
        <w:rPr>
          <w:rFonts w:ascii="Calibri" w:eastAsia="Calibri" w:hAnsi="Calibri" w:cs="Arial"/>
          <w:b/>
          <w:bCs/>
          <w:sz w:val="28"/>
          <w:szCs w:val="28"/>
          <w:lang w:eastAsia="en-US"/>
        </w:rPr>
        <w:t>GRIFFE Precision Door Handle Specifications:</w:t>
      </w:r>
    </w:p>
    <w:p w14:paraId="09EBF057" w14:textId="77777777" w:rsidR="00D5730E" w:rsidRPr="00A800F1" w:rsidRDefault="00D5730E" w:rsidP="00A800F1">
      <w:pPr>
        <w:spacing w:after="160" w:line="259" w:lineRule="auto"/>
        <w:contextualSpacing/>
        <w:rPr>
          <w:rFonts w:ascii="Calibri" w:eastAsia="Calibri" w:hAnsi="Calibri" w:cs="Arial"/>
          <w:sz w:val="28"/>
          <w:szCs w:val="28"/>
          <w:lang w:eastAsia="en-US"/>
        </w:rPr>
      </w:pPr>
    </w:p>
    <w:p w14:paraId="18865D4B"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Enhanced Door Aesthetics:</w:t>
      </w:r>
      <w:r w:rsidRPr="00A800F1">
        <w:rPr>
          <w:rFonts w:ascii="Calibri" w:eastAsia="Calibri" w:hAnsi="Calibri" w:cs="Arial"/>
          <w:sz w:val="28"/>
          <w:szCs w:val="28"/>
          <w:lang w:eastAsia="en-US"/>
        </w:rPr>
        <w:t xml:space="preserve"> Elevate the overall aesthetic appeal of your doors through the installation of GRIFFE door handles.</w:t>
      </w:r>
    </w:p>
    <w:p w14:paraId="75B5BDD7"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Corrosion-Resistant Composition:</w:t>
      </w:r>
      <w:r w:rsidRPr="00A800F1">
        <w:rPr>
          <w:rFonts w:ascii="Calibri" w:eastAsia="Calibri" w:hAnsi="Calibri" w:cs="Arial"/>
          <w:sz w:val="28"/>
          <w:szCs w:val="28"/>
          <w:lang w:eastAsia="en-US"/>
        </w:rPr>
        <w:t xml:space="preserve"> Our handles are crafted with materials that exhibit exceptional resistance to corrosion, ensuring longevity and durability.</w:t>
      </w:r>
    </w:p>
    <w:p w14:paraId="5840D8C4"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Tactile Sensitivity:</w:t>
      </w:r>
      <w:r w:rsidRPr="00A800F1">
        <w:rPr>
          <w:rFonts w:ascii="Calibri" w:eastAsia="Calibri" w:hAnsi="Calibri" w:cs="Arial"/>
          <w:sz w:val="28"/>
          <w:szCs w:val="28"/>
          <w:lang w:eastAsia="en-US"/>
        </w:rPr>
        <w:t xml:space="preserve"> The ergonomic design of our handles provides a tactile-friendly experience, offering a smooth and comfortable touch.</w:t>
      </w:r>
    </w:p>
    <w:p w14:paraId="4AC8B430"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Optimized Weight Distribution:</w:t>
      </w:r>
      <w:r w:rsidRPr="00A800F1">
        <w:rPr>
          <w:rFonts w:ascii="Calibri" w:eastAsia="Calibri" w:hAnsi="Calibri" w:cs="Arial"/>
          <w:sz w:val="28"/>
          <w:szCs w:val="28"/>
          <w:lang w:eastAsia="en-US"/>
        </w:rPr>
        <w:t xml:space="preserve"> The weight of our handles is meticulously calibrated to complement the door set, ensuring a harmonious and balanced functionality.</w:t>
      </w:r>
    </w:p>
    <w:p w14:paraId="10B57F3D"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Adherence to Stringent Production Standards:</w:t>
      </w:r>
      <w:r w:rsidRPr="00A800F1">
        <w:rPr>
          <w:rFonts w:ascii="Calibri" w:eastAsia="Calibri" w:hAnsi="Calibri" w:cs="Arial"/>
          <w:sz w:val="28"/>
          <w:szCs w:val="28"/>
          <w:lang w:eastAsia="en-US"/>
        </w:rPr>
        <w:t xml:space="preserve"> Employing materials that adhere to industry standards, our production processes guarantee the creation of handles that meet and exceed quality benchmarks.</w:t>
      </w:r>
    </w:p>
    <w:p w14:paraId="1DDF0CEC"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Market-Conforming Quality:</w:t>
      </w:r>
      <w:r w:rsidRPr="00A800F1">
        <w:rPr>
          <w:rFonts w:ascii="Calibri" w:eastAsia="Calibri" w:hAnsi="Calibri" w:cs="Arial"/>
          <w:sz w:val="28"/>
          <w:szCs w:val="28"/>
          <w:lang w:eastAsia="en-US"/>
        </w:rPr>
        <w:t xml:space="preserve"> Our commitment to quality aligns seamlessly with the prevailing standards of the market, delivering handles of uncompromising excellence.</w:t>
      </w:r>
    </w:p>
    <w:p w14:paraId="10FF7156"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Seamless Key Integration:</w:t>
      </w:r>
      <w:r w:rsidRPr="00A800F1">
        <w:rPr>
          <w:rFonts w:ascii="Calibri" w:eastAsia="Calibri" w:hAnsi="Calibri" w:cs="Arial"/>
          <w:sz w:val="28"/>
          <w:szCs w:val="28"/>
          <w:lang w:eastAsia="en-US"/>
        </w:rPr>
        <w:t xml:space="preserve"> The key effortlessly engages with the cylinder, providing a seamless and efficient locking mechanism.</w:t>
      </w:r>
    </w:p>
    <w:p w14:paraId="32AB9B2D"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Custom Production Capability:</w:t>
      </w:r>
      <w:r w:rsidRPr="00A800F1">
        <w:rPr>
          <w:rFonts w:ascii="Calibri" w:eastAsia="Calibri" w:hAnsi="Calibri" w:cs="Arial"/>
          <w:sz w:val="28"/>
          <w:szCs w:val="28"/>
          <w:lang w:eastAsia="en-US"/>
        </w:rPr>
        <w:t xml:space="preserve"> Tailoring our production to your specific requirements, we offer a customizable approach to meet your unique door handle needs.</w:t>
      </w:r>
    </w:p>
    <w:p w14:paraId="7C6CEA41"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Continuous Design Innovation:</w:t>
      </w:r>
      <w:r w:rsidRPr="00A800F1">
        <w:rPr>
          <w:rFonts w:ascii="Calibri" w:eastAsia="Calibri" w:hAnsi="Calibri" w:cs="Arial"/>
          <w:sz w:val="28"/>
          <w:szCs w:val="28"/>
          <w:lang w:eastAsia="en-US"/>
        </w:rPr>
        <w:t xml:space="preserve"> Annually, our design team introduces new, cutting-edge handle designs, staying ahead of industry trends and consumer preferences.</w:t>
      </w:r>
    </w:p>
    <w:p w14:paraId="7963C8CE"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Fashion-Forward Approach:</w:t>
      </w:r>
      <w:r w:rsidRPr="00A800F1">
        <w:rPr>
          <w:rFonts w:ascii="Calibri" w:eastAsia="Calibri" w:hAnsi="Calibri" w:cs="Arial"/>
          <w:sz w:val="28"/>
          <w:szCs w:val="28"/>
          <w:lang w:eastAsia="en-US"/>
        </w:rPr>
        <w:t xml:space="preserve"> In tune with market trends, we consistently integrate contemporary design elements into our handle offerings.</w:t>
      </w:r>
    </w:p>
    <w:p w14:paraId="041B7728"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Dedicated Quality Assurance Team:</w:t>
      </w:r>
      <w:r w:rsidRPr="00A800F1">
        <w:rPr>
          <w:rFonts w:ascii="Calibri" w:eastAsia="Calibri" w:hAnsi="Calibri" w:cs="Arial"/>
          <w:sz w:val="28"/>
          <w:szCs w:val="28"/>
          <w:lang w:eastAsia="en-US"/>
        </w:rPr>
        <w:t xml:space="preserve"> A specialized team is in place to diligently address and resolve any quality-related issues that may arise.</w:t>
      </w:r>
    </w:p>
    <w:p w14:paraId="2CB6F7CC"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Outstanding Design Evolution:</w:t>
      </w:r>
      <w:r w:rsidRPr="00A800F1">
        <w:rPr>
          <w:rFonts w:ascii="Calibri" w:eastAsia="Calibri" w:hAnsi="Calibri" w:cs="Arial"/>
          <w:sz w:val="28"/>
          <w:szCs w:val="28"/>
          <w:lang w:eastAsia="en-US"/>
        </w:rPr>
        <w:t xml:space="preserve"> Our relentless pursuit of design excellence ensures a constant influx of innovative and standout handle designs.</w:t>
      </w:r>
    </w:p>
    <w:p w14:paraId="024D24C8"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lastRenderedPageBreak/>
        <w:t>Versatile Product Range:</w:t>
      </w:r>
      <w:r w:rsidRPr="00A800F1">
        <w:rPr>
          <w:rFonts w:ascii="Calibri" w:eastAsia="Calibri" w:hAnsi="Calibri" w:cs="Arial"/>
          <w:sz w:val="28"/>
          <w:szCs w:val="28"/>
          <w:lang w:eastAsia="en-US"/>
        </w:rPr>
        <w:t xml:space="preserve"> With multiple qualities embedded in our products, we are equipped to fulfill a diverse array of customer requests and specifications.</w:t>
      </w:r>
    </w:p>
    <w:p w14:paraId="6488ADB3" w14:textId="77777777" w:rsidR="00A800F1" w:rsidRPr="00A800F1" w:rsidRDefault="00A800F1" w:rsidP="00A800F1">
      <w:pPr>
        <w:numPr>
          <w:ilvl w:val="0"/>
          <w:numId w:val="3"/>
        </w:numPr>
        <w:spacing w:after="160" w:line="259" w:lineRule="auto"/>
        <w:contextualSpacing/>
        <w:rPr>
          <w:rFonts w:ascii="Calibri" w:eastAsia="Calibri" w:hAnsi="Calibri" w:cs="Arial"/>
          <w:sz w:val="28"/>
          <w:szCs w:val="28"/>
          <w:lang w:eastAsia="en-US"/>
        </w:rPr>
      </w:pPr>
      <w:r w:rsidRPr="00A800F1">
        <w:rPr>
          <w:rFonts w:ascii="Calibri" w:eastAsia="Calibri" w:hAnsi="Calibri" w:cs="Arial"/>
          <w:b/>
          <w:bCs/>
          <w:sz w:val="28"/>
          <w:szCs w:val="28"/>
          <w:lang w:eastAsia="en-US"/>
        </w:rPr>
        <w:t>Decade-Long Performance Assurance:</w:t>
      </w:r>
      <w:r w:rsidRPr="00A800F1">
        <w:rPr>
          <w:rFonts w:ascii="Calibri" w:eastAsia="Calibri" w:hAnsi="Calibri" w:cs="Arial"/>
          <w:sz w:val="28"/>
          <w:szCs w:val="28"/>
          <w:lang w:eastAsia="en-US"/>
        </w:rPr>
        <w:t xml:space="preserve"> GRIFFE handles guarantee a lifespan exceeding 10 years, maintaining their original color and performance integrity without compromise.</w:t>
      </w:r>
    </w:p>
    <w:p w14:paraId="13639819" w14:textId="401CCE7D" w:rsidR="00A800F1" w:rsidRDefault="00A800F1" w:rsidP="00A800F1">
      <w:pPr>
        <w:spacing w:after="160" w:line="259" w:lineRule="auto"/>
        <w:contextualSpacing/>
        <w:rPr>
          <w:rFonts w:ascii="Calibri" w:eastAsia="Calibri" w:hAnsi="Calibri" w:cs="Arial"/>
          <w:sz w:val="28"/>
          <w:szCs w:val="28"/>
          <w:lang w:eastAsia="en-US"/>
        </w:rPr>
      </w:pPr>
    </w:p>
    <w:p w14:paraId="31E24EB0" w14:textId="77777777" w:rsidR="0014178A" w:rsidRPr="0014178A" w:rsidRDefault="0014178A" w:rsidP="0014178A">
      <w:pPr>
        <w:spacing w:after="160" w:line="259" w:lineRule="auto"/>
        <w:contextualSpacing/>
        <w:rPr>
          <w:rFonts w:ascii="Calibri" w:eastAsia="Calibri" w:hAnsi="Calibri" w:cs="Arial"/>
          <w:b/>
          <w:bCs/>
          <w:sz w:val="28"/>
          <w:szCs w:val="28"/>
          <w:lang w:eastAsia="en-US"/>
        </w:rPr>
      </w:pPr>
      <w:r w:rsidRPr="0014178A">
        <w:rPr>
          <w:rFonts w:ascii="Calibri" w:eastAsia="Calibri" w:hAnsi="Calibri" w:cs="Arial"/>
          <w:b/>
          <w:bCs/>
          <w:sz w:val="28"/>
          <w:szCs w:val="28"/>
          <w:lang w:eastAsia="en-US"/>
        </w:rPr>
        <w:t>PPR Polypropylene Random Copolymer Pipes Technical Specifications:</w:t>
      </w:r>
    </w:p>
    <w:p w14:paraId="2C2A748B" w14:textId="5D8565A1" w:rsidR="0014178A" w:rsidRDefault="0014178A" w:rsidP="00A800F1">
      <w:pPr>
        <w:spacing w:after="160" w:line="259" w:lineRule="auto"/>
        <w:contextualSpacing/>
        <w:rPr>
          <w:rFonts w:ascii="Calibri" w:eastAsia="Calibri" w:hAnsi="Calibri" w:cs="Arial"/>
          <w:sz w:val="28"/>
          <w:szCs w:val="28"/>
          <w:lang w:eastAsia="en-US"/>
        </w:rPr>
      </w:pPr>
    </w:p>
    <w:p w14:paraId="1666AC27" w14:textId="76C92624" w:rsid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Smooth Inner Surface:</w:t>
      </w:r>
      <w:r w:rsidRPr="0014178A">
        <w:rPr>
          <w:rFonts w:ascii="Calibri" w:eastAsia="Calibri" w:hAnsi="Calibri" w:cs="Arial"/>
          <w:sz w:val="28"/>
          <w:szCs w:val="28"/>
          <w:lang w:eastAsia="en-US"/>
        </w:rPr>
        <w:t xml:space="preserve"> GRIFFE PPR is engineered for exceptional smoothness, minimizing fluid friction and facilitating efficient fluid flow.</w:t>
      </w:r>
    </w:p>
    <w:p w14:paraId="76BDB936" w14:textId="0429D288" w:rsidR="00877469" w:rsidRPr="0069096B" w:rsidRDefault="0069096B" w:rsidP="0069096B">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Cutting-edge German Technology:</w:t>
      </w:r>
      <w:r>
        <w:rPr>
          <w:rFonts w:ascii="Calibri" w:eastAsia="Calibri" w:hAnsi="Calibri" w:cs="Arial"/>
          <w:sz w:val="28"/>
          <w:szCs w:val="28"/>
          <w:lang w:eastAsia="en-US"/>
        </w:rPr>
        <w:t xml:space="preserve"> </w:t>
      </w:r>
      <w:r w:rsidRPr="0014178A">
        <w:rPr>
          <w:rFonts w:ascii="Calibri" w:eastAsia="Calibri" w:hAnsi="Calibri" w:cs="Arial"/>
          <w:sz w:val="28"/>
          <w:szCs w:val="28"/>
          <w:lang w:eastAsia="en-US"/>
        </w:rPr>
        <w:t>Incorporates state-of-the-art German innovation, adhering to the rigorous safety and quality benchmarks of DIN 16962 for polypropylene pressure pipes.</w:t>
      </w:r>
    </w:p>
    <w:p w14:paraId="7BE71700" w14:textId="05A5388A"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Flexibility and Durability:</w:t>
      </w:r>
      <w:r w:rsidRPr="0014178A">
        <w:rPr>
          <w:rFonts w:ascii="Calibri" w:eastAsia="Calibri" w:hAnsi="Calibri" w:cs="Arial"/>
          <w:sz w:val="28"/>
          <w:szCs w:val="28"/>
          <w:lang w:eastAsia="en-US"/>
        </w:rPr>
        <w:t xml:space="preserve"> Demonstrating a remarkable blend of flexibility and unyielding strength, GRIFFE PPR are easily transportable and boast straightforward installation.</w:t>
      </w:r>
    </w:p>
    <w:p w14:paraId="6B6A5C19" w14:textId="350550FB"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Non-Combustible Characteristics:</w:t>
      </w:r>
      <w:r w:rsidRPr="0014178A">
        <w:rPr>
          <w:rFonts w:ascii="Calibri" w:eastAsia="Calibri" w:hAnsi="Calibri" w:cs="Arial"/>
          <w:sz w:val="28"/>
          <w:szCs w:val="28"/>
          <w:lang w:eastAsia="en-US"/>
        </w:rPr>
        <w:t xml:space="preserve"> GRIFFE PPR exhibit inherent resistance to ignition, enhancing safety and reliability in various applications.</w:t>
      </w:r>
    </w:p>
    <w:p w14:paraId="6A5C2A15" w14:textId="148E543A"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Thermal and Acoustic Insulation:</w:t>
      </w:r>
      <w:r w:rsidRPr="0014178A">
        <w:rPr>
          <w:rFonts w:ascii="Calibri" w:eastAsia="Calibri" w:hAnsi="Calibri" w:cs="Arial"/>
          <w:sz w:val="28"/>
          <w:szCs w:val="28"/>
          <w:lang w:eastAsia="en-US"/>
        </w:rPr>
        <w:t xml:space="preserve"> Engineered with advanced insulation properties</w:t>
      </w:r>
      <w:r w:rsidR="00301B58">
        <w:rPr>
          <w:rFonts w:ascii="Calibri" w:eastAsia="Calibri" w:hAnsi="Calibri" w:cs="Arial"/>
          <w:sz w:val="28"/>
          <w:szCs w:val="28"/>
          <w:lang w:eastAsia="en-US"/>
        </w:rPr>
        <w:t xml:space="preserve"> </w:t>
      </w:r>
      <w:r w:rsidRPr="0014178A">
        <w:rPr>
          <w:rFonts w:ascii="Calibri" w:eastAsia="Calibri" w:hAnsi="Calibri" w:cs="Arial"/>
          <w:sz w:val="28"/>
          <w:szCs w:val="28"/>
          <w:lang w:eastAsia="en-US"/>
        </w:rPr>
        <w:t>provid</w:t>
      </w:r>
      <w:r w:rsidR="00301B58">
        <w:rPr>
          <w:rFonts w:ascii="Calibri" w:eastAsia="Calibri" w:hAnsi="Calibri" w:cs="Arial"/>
          <w:sz w:val="28"/>
          <w:szCs w:val="28"/>
          <w:lang w:eastAsia="en-US"/>
        </w:rPr>
        <w:t>ing</w:t>
      </w:r>
      <w:r w:rsidRPr="0014178A">
        <w:rPr>
          <w:rFonts w:ascii="Calibri" w:eastAsia="Calibri" w:hAnsi="Calibri" w:cs="Arial"/>
          <w:sz w:val="28"/>
          <w:szCs w:val="28"/>
          <w:lang w:eastAsia="en-US"/>
        </w:rPr>
        <w:t xml:space="preserve"> effective thermal and sound insulation</w:t>
      </w:r>
      <w:r w:rsidR="00301B58">
        <w:rPr>
          <w:rFonts w:ascii="Calibri" w:eastAsia="Calibri" w:hAnsi="Calibri" w:cs="Arial"/>
          <w:sz w:val="28"/>
          <w:szCs w:val="28"/>
          <w:lang w:eastAsia="en-US"/>
        </w:rPr>
        <w:t xml:space="preserve"> for </w:t>
      </w:r>
      <w:r w:rsidRPr="0014178A">
        <w:rPr>
          <w:rFonts w:ascii="Calibri" w:eastAsia="Calibri" w:hAnsi="Calibri" w:cs="Arial"/>
          <w:sz w:val="28"/>
          <w:szCs w:val="28"/>
          <w:lang w:eastAsia="en-US"/>
        </w:rPr>
        <w:t>enhanced performance in diverse environments.</w:t>
      </w:r>
    </w:p>
    <w:p w14:paraId="6CC76355" w14:textId="77777777"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Chemical Resistance:</w:t>
      </w:r>
      <w:r w:rsidRPr="0014178A">
        <w:rPr>
          <w:rFonts w:ascii="Calibri" w:eastAsia="Calibri" w:hAnsi="Calibri" w:cs="Arial"/>
          <w:sz w:val="28"/>
          <w:szCs w:val="28"/>
          <w:lang w:eastAsia="en-US"/>
        </w:rPr>
        <w:t xml:space="preserve"> The polypropylene composition imparts high resistance to chemical substances, ensuring longevity and reliability in the face of corrosive elements.</w:t>
      </w:r>
    </w:p>
    <w:p w14:paraId="383AAFD0" w14:textId="31EED053" w:rsidR="0014178A" w:rsidRPr="0014178A" w:rsidRDefault="0014178A" w:rsidP="0069096B">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Versatility in Environments:</w:t>
      </w:r>
      <w:r w:rsidRPr="0014178A">
        <w:rPr>
          <w:rFonts w:ascii="Calibri" w:eastAsia="Calibri" w:hAnsi="Calibri" w:cs="Arial"/>
          <w:sz w:val="28"/>
          <w:szCs w:val="28"/>
          <w:lang w:eastAsia="en-US"/>
        </w:rPr>
        <w:t xml:space="preserve"> Capable of operating in both acidic and basic environments, GRIFFE PPR effectively ward off rust and corrosion, contributing to prolonged service life</w:t>
      </w:r>
      <w:r w:rsidR="00877469">
        <w:rPr>
          <w:rFonts w:ascii="Calibri" w:eastAsia="Calibri" w:hAnsi="Calibri" w:cs="Arial"/>
          <w:sz w:val="28"/>
          <w:szCs w:val="28"/>
          <w:lang w:eastAsia="en-US"/>
        </w:rPr>
        <w:t xml:space="preserve"> based on </w:t>
      </w:r>
      <w:r w:rsidR="00877469" w:rsidRPr="0014178A">
        <w:rPr>
          <w:rFonts w:ascii="Calibri" w:eastAsia="Calibri" w:hAnsi="Calibri" w:cs="Arial"/>
          <w:sz w:val="28"/>
          <w:szCs w:val="28"/>
          <w:lang w:eastAsia="en-US"/>
        </w:rPr>
        <w:t>DVS 223 standards for both hot and cold-water systems.</w:t>
      </w:r>
    </w:p>
    <w:p w14:paraId="3E7782D3" w14:textId="45141C9C"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Anti-Algae and Bacterial Growth:</w:t>
      </w:r>
      <w:r w:rsidRPr="0014178A">
        <w:rPr>
          <w:rFonts w:ascii="Calibri" w:eastAsia="Calibri" w:hAnsi="Calibri" w:cs="Arial"/>
          <w:sz w:val="28"/>
          <w:szCs w:val="28"/>
          <w:lang w:eastAsia="en-US"/>
        </w:rPr>
        <w:t xml:space="preserve"> With superior resistance, inhibit the formation and growth of algae and bacteria, maintaining hygienic conditions in fluid transport systems</w:t>
      </w:r>
      <w:r w:rsidR="0069096B">
        <w:rPr>
          <w:rFonts w:ascii="Calibri" w:eastAsia="Calibri" w:hAnsi="Calibri" w:cs="Arial"/>
          <w:sz w:val="28"/>
          <w:szCs w:val="28"/>
          <w:lang w:eastAsia="en-US"/>
        </w:rPr>
        <w:t xml:space="preserve">, </w:t>
      </w:r>
      <w:r w:rsidR="0069096B" w:rsidRPr="0014178A">
        <w:rPr>
          <w:rFonts w:ascii="Calibri" w:eastAsia="Calibri" w:hAnsi="Calibri" w:cs="Arial"/>
          <w:sz w:val="28"/>
          <w:szCs w:val="28"/>
          <w:lang w:eastAsia="en-US"/>
        </w:rPr>
        <w:t>compliant with E-DIN 1988 standards for safe drinking water</w:t>
      </w:r>
      <w:r w:rsidR="0069096B">
        <w:rPr>
          <w:rFonts w:ascii="Calibri" w:eastAsia="Calibri" w:hAnsi="Calibri" w:cs="Arial"/>
          <w:sz w:val="28"/>
          <w:szCs w:val="28"/>
          <w:lang w:eastAsia="en-US"/>
        </w:rPr>
        <w:t>.</w:t>
      </w:r>
    </w:p>
    <w:p w14:paraId="09E29E57" w14:textId="64A2759B"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lastRenderedPageBreak/>
        <w:t>Isolation-Free Applications:</w:t>
      </w:r>
      <w:r w:rsidRPr="0014178A">
        <w:rPr>
          <w:rFonts w:ascii="Calibri" w:eastAsia="Calibri" w:hAnsi="Calibri" w:cs="Arial"/>
          <w:sz w:val="28"/>
          <w:szCs w:val="28"/>
          <w:lang w:eastAsia="en-US"/>
        </w:rPr>
        <w:t xml:space="preserve"> </w:t>
      </w:r>
      <w:r w:rsidR="0069096B" w:rsidRPr="0014178A">
        <w:rPr>
          <w:rFonts w:ascii="Calibri" w:eastAsia="Calibri" w:hAnsi="Calibri" w:cs="Arial"/>
          <w:sz w:val="28"/>
          <w:szCs w:val="28"/>
          <w:lang w:eastAsia="en-US"/>
        </w:rPr>
        <w:t>DIN 8078</w:t>
      </w:r>
      <w:r w:rsidR="0069096B">
        <w:rPr>
          <w:rFonts w:ascii="Calibri" w:eastAsia="Calibri" w:hAnsi="Calibri" w:cs="Arial"/>
          <w:sz w:val="28"/>
          <w:szCs w:val="28"/>
          <w:lang w:eastAsia="en-US"/>
        </w:rPr>
        <w:t>/</w:t>
      </w:r>
      <w:r w:rsidR="0069096B" w:rsidRPr="0069096B">
        <w:rPr>
          <w:rFonts w:ascii="Calibri" w:eastAsia="Calibri" w:hAnsi="Calibri" w:cs="Arial"/>
          <w:sz w:val="28"/>
          <w:szCs w:val="28"/>
          <w:lang w:eastAsia="en-US"/>
        </w:rPr>
        <w:t xml:space="preserve"> </w:t>
      </w:r>
      <w:r w:rsidR="0069096B" w:rsidRPr="0014178A">
        <w:rPr>
          <w:rFonts w:ascii="Calibri" w:eastAsia="Calibri" w:hAnsi="Calibri" w:cs="Arial"/>
          <w:sz w:val="28"/>
          <w:szCs w:val="28"/>
          <w:lang w:eastAsia="en-US"/>
        </w:rPr>
        <w:t xml:space="preserve">DIN 8076  </w:t>
      </w:r>
      <w:r w:rsidRPr="0014178A">
        <w:rPr>
          <w:rFonts w:ascii="Calibri" w:eastAsia="Calibri" w:hAnsi="Calibri" w:cs="Arial"/>
          <w:sz w:val="28"/>
          <w:szCs w:val="28"/>
          <w:lang w:eastAsia="en-US"/>
        </w:rPr>
        <w:t>Suitable for downlight applications without the need for additional isolation, exhibit non-reactivity with materials such as cement.</w:t>
      </w:r>
    </w:p>
    <w:p w14:paraId="55E1203C" w14:textId="53A01690"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High-Temperature Endurance:</w:t>
      </w:r>
      <w:r w:rsidRPr="0014178A">
        <w:rPr>
          <w:rFonts w:ascii="Calibri" w:eastAsia="Calibri" w:hAnsi="Calibri" w:cs="Arial"/>
          <w:sz w:val="28"/>
          <w:szCs w:val="28"/>
          <w:lang w:eastAsia="en-US"/>
        </w:rPr>
        <w:t xml:space="preserve"> Exhibiting high-grade resistance to heat ideal for applications in heating installations, safely withstanding temperatures of up to 95°C.</w:t>
      </w:r>
    </w:p>
    <w:p w14:paraId="389E7337" w14:textId="14C55661"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Extended Service Life:</w:t>
      </w:r>
      <w:r w:rsidRPr="0014178A">
        <w:rPr>
          <w:rFonts w:ascii="Calibri" w:eastAsia="Calibri" w:hAnsi="Calibri" w:cs="Arial"/>
          <w:sz w:val="28"/>
          <w:szCs w:val="28"/>
          <w:lang w:eastAsia="en-US"/>
        </w:rPr>
        <w:t xml:space="preserve"> At a temperature of 20°C and a pressure of 25 ATM, GRIFFE PPR</w:t>
      </w:r>
      <w:r w:rsidR="00877469">
        <w:rPr>
          <w:rFonts w:ascii="Calibri" w:eastAsia="Calibri" w:hAnsi="Calibri" w:cs="Arial"/>
          <w:sz w:val="28"/>
          <w:szCs w:val="28"/>
          <w:lang w:eastAsia="en-US"/>
        </w:rPr>
        <w:t xml:space="preserve"> </w:t>
      </w:r>
      <w:r w:rsidRPr="0014178A">
        <w:rPr>
          <w:rFonts w:ascii="Calibri" w:eastAsia="Calibri" w:hAnsi="Calibri" w:cs="Arial"/>
          <w:sz w:val="28"/>
          <w:szCs w:val="28"/>
          <w:lang w:eastAsia="en-US"/>
        </w:rPr>
        <w:t>boast an impressive working life of 50 years, ensuring long-term reliability.</w:t>
      </w:r>
    </w:p>
    <w:p w14:paraId="31B6E185" w14:textId="3A9BE731" w:rsidR="0014178A" w:rsidRP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Pressure Resistance Against Chemicals:</w:t>
      </w:r>
      <w:r w:rsidRPr="0014178A">
        <w:rPr>
          <w:rFonts w:ascii="Calibri" w:eastAsia="Calibri" w:hAnsi="Calibri" w:cs="Arial"/>
          <w:sz w:val="28"/>
          <w:szCs w:val="28"/>
          <w:lang w:eastAsia="en-US"/>
        </w:rPr>
        <w:t xml:space="preserve"> GRIFFE PPR demonstrate exceptional resistance to high-pressure conditions, making them suitable for applications involving various chemical substances.</w:t>
      </w:r>
    </w:p>
    <w:p w14:paraId="4FF66B4E" w14:textId="5F37CBA2" w:rsidR="0014178A" w:rsidRDefault="0014178A" w:rsidP="0014178A">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Superior Welding Performance:</w:t>
      </w:r>
      <w:r w:rsidRPr="0014178A">
        <w:rPr>
          <w:rFonts w:ascii="Calibri" w:eastAsia="Calibri" w:hAnsi="Calibri" w:cs="Arial"/>
          <w:sz w:val="28"/>
          <w:szCs w:val="28"/>
          <w:lang w:eastAsia="en-US"/>
        </w:rPr>
        <w:t xml:space="preserve"> Featuring high welding performance, these pipes eliminate concerns about diameter reduction during installation, ensuring a seamless and robust connection.</w:t>
      </w:r>
    </w:p>
    <w:p w14:paraId="0ACA2F55" w14:textId="28C38081" w:rsidR="0069096B" w:rsidRPr="0014178A" w:rsidRDefault="0069096B" w:rsidP="00D5730E">
      <w:pPr>
        <w:numPr>
          <w:ilvl w:val="0"/>
          <w:numId w:val="5"/>
        </w:numPr>
        <w:spacing w:after="160" w:line="259" w:lineRule="auto"/>
        <w:contextualSpacing/>
        <w:rPr>
          <w:rFonts w:ascii="Calibri" w:eastAsia="Calibri" w:hAnsi="Calibri" w:cs="Arial"/>
          <w:sz w:val="28"/>
          <w:szCs w:val="28"/>
          <w:lang w:eastAsia="en-US"/>
        </w:rPr>
      </w:pPr>
      <w:r w:rsidRPr="0014178A">
        <w:rPr>
          <w:rFonts w:ascii="Calibri" w:eastAsia="Calibri" w:hAnsi="Calibri" w:cs="Arial"/>
          <w:b/>
          <w:bCs/>
          <w:sz w:val="28"/>
          <w:szCs w:val="28"/>
          <w:lang w:eastAsia="en-US"/>
        </w:rPr>
        <w:t>Size and Color Variety:</w:t>
      </w:r>
      <w:r w:rsidR="00D5730E">
        <w:rPr>
          <w:rFonts w:ascii="Calibri" w:eastAsia="Calibri" w:hAnsi="Calibri" w:cs="Arial"/>
          <w:sz w:val="28"/>
          <w:szCs w:val="28"/>
          <w:lang w:eastAsia="en-US"/>
        </w:rPr>
        <w:t xml:space="preserve"> </w:t>
      </w:r>
      <w:r w:rsidRPr="0014178A">
        <w:rPr>
          <w:rFonts w:ascii="Calibri" w:eastAsia="Calibri" w:hAnsi="Calibri" w:cs="Arial"/>
          <w:sz w:val="28"/>
          <w:szCs w:val="28"/>
          <w:lang w:eastAsia="en-US"/>
        </w:rPr>
        <w:t>Available in a range of sizes from 20mm to 110mm, accommodating diverse installation requirements</w:t>
      </w:r>
      <w:r w:rsidR="00D5730E">
        <w:rPr>
          <w:rFonts w:ascii="Calibri" w:eastAsia="Calibri" w:hAnsi="Calibri" w:cs="Arial"/>
          <w:sz w:val="28"/>
          <w:szCs w:val="28"/>
          <w:lang w:eastAsia="en-US"/>
        </w:rPr>
        <w:t xml:space="preserve"> with </w:t>
      </w:r>
      <w:r w:rsidRPr="0014178A">
        <w:rPr>
          <w:rFonts w:ascii="Calibri" w:eastAsia="Calibri" w:hAnsi="Calibri" w:cs="Arial"/>
          <w:sz w:val="28"/>
          <w:szCs w:val="28"/>
          <w:lang w:eastAsia="en-US"/>
        </w:rPr>
        <w:t>a selection of Green, White, and Yellow, providing both functional and aesthetic choices.</w:t>
      </w:r>
    </w:p>
    <w:p w14:paraId="7A8BEA8D" w14:textId="77777777" w:rsidR="0069096B" w:rsidRPr="0014178A" w:rsidRDefault="0069096B" w:rsidP="00D5730E">
      <w:pPr>
        <w:spacing w:after="160" w:line="259" w:lineRule="auto"/>
        <w:ind w:left="720"/>
        <w:contextualSpacing/>
        <w:rPr>
          <w:rFonts w:ascii="Calibri" w:eastAsia="Calibri" w:hAnsi="Calibri" w:cs="Arial"/>
          <w:sz w:val="28"/>
          <w:szCs w:val="28"/>
          <w:lang w:eastAsia="en-US"/>
        </w:rPr>
      </w:pPr>
    </w:p>
    <w:p w14:paraId="6198C94C" w14:textId="1F45D64F" w:rsidR="0014178A" w:rsidRDefault="00AD0FF3" w:rsidP="00A800F1">
      <w:pPr>
        <w:spacing w:after="160" w:line="259" w:lineRule="auto"/>
        <w:contextualSpacing/>
        <w:rPr>
          <w:rFonts w:ascii="Calibri" w:eastAsia="Calibri" w:hAnsi="Calibri" w:cs="Arial"/>
          <w:sz w:val="28"/>
          <w:szCs w:val="28"/>
          <w:lang w:eastAsia="en-US"/>
        </w:rPr>
      </w:pPr>
      <w:r>
        <w:rPr>
          <w:rFonts w:ascii="Calibri" w:eastAsia="Calibri" w:hAnsi="Calibri" w:cs="Arial"/>
          <w:sz w:val="28"/>
          <w:szCs w:val="28"/>
          <w:lang w:eastAsia="en-US"/>
        </w:rPr>
        <w:t>……………………………………………………………………………………………………………….</w:t>
      </w:r>
    </w:p>
    <w:p w14:paraId="0FDF238A" w14:textId="4A43FAA0" w:rsidR="00AD0FF3" w:rsidRDefault="00AD0FF3" w:rsidP="00AD0FF3">
      <w:pPr>
        <w:spacing w:after="160" w:line="259" w:lineRule="auto"/>
        <w:contextualSpacing/>
        <w:rPr>
          <w:rFonts w:ascii="Calibri" w:eastAsia="Calibri" w:hAnsi="Calibri" w:cs="Arial"/>
          <w:b/>
          <w:bCs/>
          <w:sz w:val="28"/>
          <w:szCs w:val="28"/>
          <w:lang w:eastAsia="en-US"/>
        </w:rPr>
      </w:pPr>
      <w:r w:rsidRPr="00AD0FF3">
        <w:rPr>
          <w:rFonts w:ascii="Calibri" w:eastAsia="Calibri" w:hAnsi="Calibri" w:cs="Arial"/>
          <w:b/>
          <w:bCs/>
          <w:sz w:val="28"/>
          <w:szCs w:val="28"/>
          <w:lang w:eastAsia="en-US"/>
        </w:rPr>
        <w:t>GRIFFE PEX-AL-PEX: Advanced Technical Catalog</w:t>
      </w:r>
    </w:p>
    <w:p w14:paraId="2CF2AA29" w14:textId="77777777" w:rsidR="00AD0FF3" w:rsidRPr="00AD0FF3" w:rsidRDefault="00AD0FF3" w:rsidP="00AD0FF3">
      <w:pPr>
        <w:spacing w:after="160" w:line="259" w:lineRule="auto"/>
        <w:contextualSpacing/>
        <w:rPr>
          <w:rFonts w:ascii="Calibri" w:eastAsia="Calibri" w:hAnsi="Calibri" w:cs="Arial"/>
          <w:sz w:val="28"/>
          <w:szCs w:val="28"/>
          <w:lang w:eastAsia="en-US"/>
        </w:rPr>
      </w:pPr>
    </w:p>
    <w:p w14:paraId="5FD9FCDA" w14:textId="77777777" w:rsidR="00AD0FF3" w:rsidRPr="00AD0FF3" w:rsidRDefault="00AD0FF3" w:rsidP="00AD0FF3">
      <w:pPr>
        <w:spacing w:after="160" w:line="259" w:lineRule="auto"/>
        <w:contextualSpacing/>
        <w:rPr>
          <w:rFonts w:ascii="Calibri" w:eastAsia="Calibri" w:hAnsi="Calibri" w:cs="Arial"/>
          <w:sz w:val="28"/>
          <w:szCs w:val="28"/>
          <w:lang w:eastAsia="en-US"/>
        </w:rPr>
      </w:pPr>
      <w:r w:rsidRPr="00AD0FF3">
        <w:rPr>
          <w:rFonts w:ascii="Calibri" w:eastAsia="Calibri" w:hAnsi="Calibri" w:cs="Arial"/>
          <w:sz w:val="28"/>
          <w:szCs w:val="28"/>
          <w:lang w:eastAsia="en-US"/>
        </w:rPr>
        <w:t>GRIFFE PEX-AL-PEX represents a cutting-edge solution within water supply piping systems. Distinguished by an aluminum layer seamlessly integrated into both inner and outer pipe layers, it sets itself apart from conventional PEX pipes, which lack such advanced coatings.</w:t>
      </w:r>
      <w:r>
        <w:rPr>
          <w:rFonts w:ascii="Calibri" w:eastAsia="Calibri" w:hAnsi="Calibri" w:cs="Arial"/>
          <w:sz w:val="28"/>
          <w:szCs w:val="28"/>
          <w:lang w:eastAsia="en-US"/>
        </w:rPr>
        <w:t xml:space="preserve"> </w:t>
      </w:r>
      <w:r w:rsidRPr="00AD0FF3">
        <w:rPr>
          <w:rFonts w:ascii="Calibri" w:eastAsia="Calibri" w:hAnsi="Calibri" w:cs="Arial"/>
          <w:sz w:val="28"/>
          <w:szCs w:val="28"/>
          <w:lang w:eastAsia="en-US"/>
        </w:rPr>
        <w:t>With over 15 years of successful utilization in the African market, GRIFFE PEX-AL-PEX has undergone extensive testing, affirming its durability and material performance.</w:t>
      </w:r>
    </w:p>
    <w:p w14:paraId="3CA2541A" w14:textId="48C62AE2" w:rsidR="00AD0FF3" w:rsidRPr="00AD0FF3" w:rsidRDefault="00AD0FF3" w:rsidP="00AD0FF3">
      <w:pPr>
        <w:spacing w:after="160" w:line="259" w:lineRule="auto"/>
        <w:contextualSpacing/>
        <w:rPr>
          <w:rFonts w:ascii="Calibri" w:eastAsia="Calibri" w:hAnsi="Calibri" w:cs="Arial"/>
          <w:sz w:val="28"/>
          <w:szCs w:val="28"/>
          <w:lang w:eastAsia="en-US"/>
        </w:rPr>
      </w:pPr>
    </w:p>
    <w:p w14:paraId="09363945" w14:textId="75B933C6" w:rsidR="00AD0FF3" w:rsidRPr="00AD0FF3" w:rsidRDefault="00AD0FF3" w:rsidP="00AD0FF3">
      <w:pPr>
        <w:numPr>
          <w:ilvl w:val="0"/>
          <w:numId w:val="6"/>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Aluminum Bonding:</w:t>
      </w:r>
      <w:r w:rsidRPr="00AD0FF3">
        <w:rPr>
          <w:rFonts w:ascii="Calibri" w:eastAsia="Calibri" w:hAnsi="Calibri" w:cs="Arial"/>
          <w:sz w:val="28"/>
          <w:szCs w:val="28"/>
          <w:lang w:eastAsia="en-US"/>
        </w:rPr>
        <w:t xml:space="preserve"> The aluminum layer of GRIFFE PEX-AL-PEX is bonded to both inner and outer layers, enhancing its structural integrity and performance.</w:t>
      </w:r>
    </w:p>
    <w:p w14:paraId="7A8BD520" w14:textId="77777777" w:rsidR="00AD0FF3" w:rsidRDefault="00AD0FF3" w:rsidP="00AD0FF3">
      <w:pPr>
        <w:numPr>
          <w:ilvl w:val="0"/>
          <w:numId w:val="6"/>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UV Protection:</w:t>
      </w:r>
      <w:r w:rsidRPr="00AD0FF3">
        <w:rPr>
          <w:rFonts w:ascii="Calibri" w:eastAsia="Calibri" w:hAnsi="Calibri" w:cs="Arial"/>
          <w:sz w:val="28"/>
          <w:szCs w:val="28"/>
          <w:lang w:eastAsia="en-US"/>
        </w:rPr>
        <w:t xml:space="preserve"> While conventional PEX pipes can be designed to guard against short-term UV damage, GRIFFE PEX-AL-PEX provides a more robust and comprehensive solution.</w:t>
      </w:r>
    </w:p>
    <w:p w14:paraId="4309E85A" w14:textId="77777777" w:rsidR="00AD0FF3" w:rsidRDefault="00AD0FF3" w:rsidP="00AD0FF3">
      <w:pPr>
        <w:numPr>
          <w:ilvl w:val="0"/>
          <w:numId w:val="6"/>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lastRenderedPageBreak/>
        <w:t xml:space="preserve"> Compatibility and Interchangeability</w:t>
      </w:r>
      <w:r>
        <w:rPr>
          <w:rFonts w:ascii="Calibri" w:eastAsia="Calibri" w:hAnsi="Calibri" w:cs="Arial"/>
          <w:sz w:val="28"/>
          <w:szCs w:val="28"/>
          <w:lang w:eastAsia="en-US"/>
        </w:rPr>
        <w:t xml:space="preserve">: </w:t>
      </w:r>
      <w:r w:rsidRPr="00AD0FF3">
        <w:rPr>
          <w:rFonts w:ascii="Calibri" w:eastAsia="Calibri" w:hAnsi="Calibri" w:cs="Arial"/>
          <w:sz w:val="28"/>
          <w:szCs w:val="28"/>
          <w:lang w:eastAsia="en-US"/>
        </w:rPr>
        <w:t>GRIFFE PEX-AL-PEX serves as a direct replacement for various brands, including Mr. PEX and Watts (Radiant PEX-AL). It seamlessly integrates with the connection systems of these manufacturers, such as the PEX Press method and compression type fittings.</w:t>
      </w:r>
    </w:p>
    <w:p w14:paraId="6419225F" w14:textId="39C7E45D" w:rsidR="00B101DC" w:rsidRPr="00B101DC" w:rsidRDefault="00AD0FF3" w:rsidP="00B101DC">
      <w:pPr>
        <w:pStyle w:val="ListParagraph"/>
        <w:numPr>
          <w:ilvl w:val="0"/>
          <w:numId w:val="6"/>
        </w:numPr>
        <w:spacing w:after="160" w:line="259" w:lineRule="auto"/>
        <w:rPr>
          <w:rFonts w:ascii="Calibri" w:eastAsia="Calibri" w:hAnsi="Calibri" w:cs="Arial"/>
          <w:sz w:val="28"/>
          <w:szCs w:val="28"/>
          <w:lang w:eastAsia="en-US"/>
        </w:rPr>
      </w:pPr>
      <w:r w:rsidRPr="00B101DC">
        <w:rPr>
          <w:rFonts w:ascii="Calibri" w:eastAsia="Calibri" w:hAnsi="Calibri" w:cs="Arial"/>
          <w:b/>
          <w:bCs/>
          <w:sz w:val="28"/>
          <w:szCs w:val="28"/>
          <w:lang w:eastAsia="en-US"/>
        </w:rPr>
        <w:t>Conformance to Standards</w:t>
      </w:r>
      <w:r w:rsidRPr="00B101DC">
        <w:rPr>
          <w:rFonts w:ascii="Calibri" w:eastAsia="Calibri" w:hAnsi="Calibri" w:cs="Arial"/>
          <w:sz w:val="28"/>
          <w:szCs w:val="28"/>
          <w:lang w:eastAsia="en-US"/>
        </w:rPr>
        <w:t xml:space="preserve">: </w:t>
      </w:r>
    </w:p>
    <w:p w14:paraId="56C5F844" w14:textId="6CE33946" w:rsidR="00AD0FF3" w:rsidRPr="00B101DC" w:rsidRDefault="00AD0FF3" w:rsidP="00B101DC">
      <w:pPr>
        <w:numPr>
          <w:ilvl w:val="0"/>
          <w:numId w:val="15"/>
        </w:numPr>
        <w:spacing w:after="160" w:line="259" w:lineRule="auto"/>
        <w:contextualSpacing/>
        <w:rPr>
          <w:rFonts w:ascii="Calibri" w:eastAsia="Calibri" w:hAnsi="Calibri" w:cs="Arial"/>
          <w:sz w:val="28"/>
          <w:szCs w:val="28"/>
          <w:lang w:eastAsia="en-US"/>
        </w:rPr>
      </w:pPr>
      <w:r w:rsidRPr="00B101DC">
        <w:rPr>
          <w:rFonts w:ascii="Calibri" w:eastAsia="Calibri" w:hAnsi="Calibri" w:cs="Arial"/>
          <w:b/>
          <w:bCs/>
          <w:sz w:val="28"/>
          <w:szCs w:val="28"/>
          <w:lang w:eastAsia="en-US"/>
        </w:rPr>
        <w:t>ASTM F1281:</w:t>
      </w:r>
      <w:r w:rsidRPr="00B101DC">
        <w:rPr>
          <w:rFonts w:ascii="Calibri" w:eastAsia="Calibri" w:hAnsi="Calibri" w:cs="Arial"/>
          <w:sz w:val="28"/>
          <w:szCs w:val="28"/>
          <w:lang w:eastAsia="en-US"/>
        </w:rPr>
        <w:t xml:space="preserve"> Standard Specification for Crosslinked Polyethylene/Aluminum/Crosslinked Polyethylene (PEX-AL-PEX) Pressure Pipe.</w:t>
      </w:r>
    </w:p>
    <w:p w14:paraId="5B3496D8" w14:textId="77777777" w:rsidR="00AD0FF3" w:rsidRDefault="00AD0FF3" w:rsidP="00B101DC">
      <w:pPr>
        <w:pStyle w:val="ListParagraph"/>
        <w:numPr>
          <w:ilvl w:val="0"/>
          <w:numId w:val="15"/>
        </w:numPr>
        <w:spacing w:after="160" w:line="259" w:lineRule="auto"/>
        <w:rPr>
          <w:rFonts w:ascii="Calibri" w:eastAsia="Calibri" w:hAnsi="Calibri" w:cs="Arial"/>
          <w:sz w:val="28"/>
          <w:szCs w:val="28"/>
          <w:lang w:eastAsia="en-US"/>
        </w:rPr>
      </w:pPr>
      <w:r w:rsidRPr="00AD0FF3">
        <w:rPr>
          <w:rFonts w:ascii="Calibri" w:eastAsia="Calibri" w:hAnsi="Calibri" w:cs="Arial"/>
          <w:b/>
          <w:bCs/>
          <w:sz w:val="28"/>
          <w:szCs w:val="28"/>
          <w:lang w:eastAsia="en-US"/>
        </w:rPr>
        <w:t>CSA International B137.10:</w:t>
      </w:r>
      <w:r w:rsidRPr="00AD0FF3">
        <w:rPr>
          <w:rFonts w:ascii="Calibri" w:eastAsia="Calibri" w:hAnsi="Calibri" w:cs="Arial"/>
          <w:sz w:val="28"/>
          <w:szCs w:val="28"/>
          <w:lang w:eastAsia="en-US"/>
        </w:rPr>
        <w:t xml:space="preserve"> Crosslinked polyethylene/aluminum/crosslinked polyethylene (PEX-AL-PEX) composite pressure pipe systems.</w:t>
      </w:r>
    </w:p>
    <w:p w14:paraId="2FA0BEE0" w14:textId="1FADC0DB" w:rsidR="00AD0FF3" w:rsidRPr="00AD0FF3" w:rsidRDefault="00AD0FF3" w:rsidP="00AD0FF3">
      <w:pPr>
        <w:spacing w:after="160" w:line="259" w:lineRule="auto"/>
        <w:rPr>
          <w:rFonts w:ascii="Calibri" w:eastAsia="Calibri" w:hAnsi="Calibri" w:cs="Arial"/>
          <w:sz w:val="28"/>
          <w:szCs w:val="28"/>
          <w:lang w:eastAsia="en-US"/>
        </w:rPr>
      </w:pPr>
      <w:r>
        <w:rPr>
          <w:rFonts w:ascii="Calibri" w:eastAsia="Calibri" w:hAnsi="Calibri" w:cs="Arial"/>
          <w:b/>
          <w:bCs/>
          <w:sz w:val="28"/>
          <w:szCs w:val="28"/>
          <w:lang w:eastAsia="en-US"/>
        </w:rPr>
        <w:t xml:space="preserve">    5.</w:t>
      </w:r>
      <w:r w:rsidRPr="00AD0FF3">
        <w:rPr>
          <w:rFonts w:ascii="Calibri" w:eastAsia="Calibri" w:hAnsi="Calibri" w:cs="Arial"/>
          <w:b/>
          <w:bCs/>
          <w:sz w:val="28"/>
          <w:szCs w:val="28"/>
          <w:lang w:eastAsia="en-US"/>
        </w:rPr>
        <w:t xml:space="preserve"> </w:t>
      </w:r>
      <w:r>
        <w:rPr>
          <w:rFonts w:ascii="Calibri" w:eastAsia="Calibri" w:hAnsi="Calibri" w:cs="Arial"/>
          <w:b/>
          <w:bCs/>
          <w:sz w:val="28"/>
          <w:szCs w:val="28"/>
          <w:lang w:eastAsia="en-US"/>
        </w:rPr>
        <w:t xml:space="preserve"> </w:t>
      </w:r>
      <w:r w:rsidRPr="00AD0FF3">
        <w:rPr>
          <w:rFonts w:ascii="Calibri" w:eastAsia="Calibri" w:hAnsi="Calibri" w:cs="Arial"/>
          <w:b/>
          <w:bCs/>
          <w:sz w:val="28"/>
          <w:szCs w:val="28"/>
          <w:lang w:eastAsia="en-US"/>
        </w:rPr>
        <w:t>Technical Specifications</w:t>
      </w:r>
    </w:p>
    <w:p w14:paraId="44C76DEB" w14:textId="77777777" w:rsidR="00AD0FF3" w:rsidRPr="00AD0FF3" w:rsidRDefault="00AD0FF3" w:rsidP="00AD0FF3">
      <w:pPr>
        <w:numPr>
          <w:ilvl w:val="0"/>
          <w:numId w:val="8"/>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Nominal Pipe Sizes (NPS):</w:t>
      </w:r>
      <w:r w:rsidRPr="00AD0FF3">
        <w:rPr>
          <w:rFonts w:ascii="Calibri" w:eastAsia="Calibri" w:hAnsi="Calibri" w:cs="Arial"/>
          <w:sz w:val="28"/>
          <w:szCs w:val="28"/>
          <w:lang w:eastAsia="en-US"/>
        </w:rPr>
        <w:t xml:space="preserve"> Ranging from 3/8 to 2¼ (DN sizes 12 to 75).</w:t>
      </w:r>
    </w:p>
    <w:p w14:paraId="31D0A258" w14:textId="77777777" w:rsidR="00AD0FF3" w:rsidRPr="00AD0FF3" w:rsidRDefault="00AD0FF3" w:rsidP="00AD0FF3">
      <w:pPr>
        <w:numPr>
          <w:ilvl w:val="0"/>
          <w:numId w:val="8"/>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Pressure Ratings:</w:t>
      </w:r>
    </w:p>
    <w:p w14:paraId="2BF0D8DF" w14:textId="77777777" w:rsidR="00AD0FF3" w:rsidRPr="00AD0FF3" w:rsidRDefault="00AD0FF3" w:rsidP="00AD0FF3">
      <w:pPr>
        <w:numPr>
          <w:ilvl w:val="1"/>
          <w:numId w:val="8"/>
        </w:numPr>
        <w:spacing w:after="160" w:line="259" w:lineRule="auto"/>
        <w:contextualSpacing/>
        <w:rPr>
          <w:rFonts w:ascii="Calibri" w:eastAsia="Calibri" w:hAnsi="Calibri" w:cs="Arial"/>
          <w:sz w:val="28"/>
          <w:szCs w:val="28"/>
          <w:lang w:eastAsia="en-US"/>
        </w:rPr>
      </w:pPr>
      <w:r w:rsidRPr="00AD0FF3">
        <w:rPr>
          <w:rFonts w:ascii="Calibri" w:eastAsia="Calibri" w:hAnsi="Calibri" w:cs="Arial"/>
          <w:sz w:val="28"/>
          <w:szCs w:val="28"/>
          <w:lang w:eastAsia="en-US"/>
        </w:rPr>
        <w:t>200 psi at 73ºF (1380 kPa at 23ºC).</w:t>
      </w:r>
    </w:p>
    <w:p w14:paraId="51BCA0C0" w14:textId="77777777" w:rsidR="00AD0FF3" w:rsidRPr="00AD0FF3" w:rsidRDefault="00AD0FF3" w:rsidP="00AD0FF3">
      <w:pPr>
        <w:numPr>
          <w:ilvl w:val="1"/>
          <w:numId w:val="8"/>
        </w:numPr>
        <w:spacing w:after="160" w:line="259" w:lineRule="auto"/>
        <w:contextualSpacing/>
        <w:rPr>
          <w:rFonts w:ascii="Calibri" w:eastAsia="Calibri" w:hAnsi="Calibri" w:cs="Arial"/>
          <w:sz w:val="28"/>
          <w:szCs w:val="28"/>
          <w:lang w:eastAsia="en-US"/>
        </w:rPr>
      </w:pPr>
      <w:r w:rsidRPr="00AD0FF3">
        <w:rPr>
          <w:rFonts w:ascii="Calibri" w:eastAsia="Calibri" w:hAnsi="Calibri" w:cs="Arial"/>
          <w:sz w:val="28"/>
          <w:szCs w:val="28"/>
          <w:lang w:eastAsia="en-US"/>
        </w:rPr>
        <w:t>125 psi at 180ºF (860 kPa at 82ºC).</w:t>
      </w:r>
    </w:p>
    <w:p w14:paraId="4C6FD95D" w14:textId="33140542" w:rsidR="00AD0FF3" w:rsidRPr="00AD0FF3" w:rsidRDefault="00AD0FF3" w:rsidP="00AD0FF3">
      <w:pPr>
        <w:spacing w:after="160" w:line="259" w:lineRule="auto"/>
        <w:contextualSpacing/>
        <w:rPr>
          <w:rFonts w:ascii="Calibri" w:eastAsia="Calibri" w:hAnsi="Calibri" w:cs="Arial"/>
          <w:b/>
          <w:bCs/>
          <w:sz w:val="28"/>
          <w:szCs w:val="28"/>
          <w:lang w:eastAsia="en-US"/>
        </w:rPr>
      </w:pPr>
      <w:r>
        <w:rPr>
          <w:rFonts w:ascii="Calibri" w:eastAsia="Calibri" w:hAnsi="Calibri" w:cs="Arial"/>
          <w:b/>
          <w:bCs/>
          <w:sz w:val="28"/>
          <w:szCs w:val="28"/>
          <w:lang w:eastAsia="en-US"/>
        </w:rPr>
        <w:t>6</w:t>
      </w:r>
      <w:r w:rsidRPr="00AD0FF3">
        <w:rPr>
          <w:rFonts w:ascii="Calibri" w:eastAsia="Calibri" w:hAnsi="Calibri" w:cs="Arial"/>
          <w:b/>
          <w:bCs/>
          <w:sz w:val="28"/>
          <w:szCs w:val="28"/>
          <w:lang w:eastAsia="en-US"/>
        </w:rPr>
        <w:t xml:space="preserve">. </w:t>
      </w:r>
      <w:r>
        <w:rPr>
          <w:rFonts w:ascii="Calibri" w:eastAsia="Calibri" w:hAnsi="Calibri" w:cs="Arial"/>
          <w:b/>
          <w:bCs/>
          <w:sz w:val="28"/>
          <w:szCs w:val="28"/>
          <w:lang w:eastAsia="en-US"/>
        </w:rPr>
        <w:t xml:space="preserve"> </w:t>
      </w:r>
      <w:r w:rsidRPr="00AD0FF3">
        <w:rPr>
          <w:rFonts w:ascii="Calibri" w:eastAsia="Calibri" w:hAnsi="Calibri" w:cs="Arial"/>
          <w:b/>
          <w:bCs/>
          <w:sz w:val="28"/>
          <w:szCs w:val="28"/>
          <w:lang w:eastAsia="en-US"/>
        </w:rPr>
        <w:t>PEX-AL-PEX Advantages</w:t>
      </w:r>
    </w:p>
    <w:p w14:paraId="79F2A909" w14:textId="77777777" w:rsidR="00AD0FF3" w:rsidRPr="00AD0FF3" w:rsidRDefault="00AD0FF3" w:rsidP="00AD0FF3">
      <w:pPr>
        <w:numPr>
          <w:ilvl w:val="0"/>
          <w:numId w:val="13"/>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Potable Water Safety:</w:t>
      </w:r>
      <w:r w:rsidRPr="00AD0FF3">
        <w:rPr>
          <w:rFonts w:ascii="Calibri" w:eastAsia="Calibri" w:hAnsi="Calibri" w:cs="Arial"/>
          <w:sz w:val="28"/>
          <w:szCs w:val="28"/>
          <w:lang w:eastAsia="en-US"/>
        </w:rPr>
        <w:t xml:space="preserve"> Ensures the safety of potable water with long-term reliability.</w:t>
      </w:r>
    </w:p>
    <w:p w14:paraId="6D4BBFD1" w14:textId="77777777" w:rsidR="00AD0FF3" w:rsidRPr="00AD0FF3" w:rsidRDefault="00AD0FF3" w:rsidP="00AD0FF3">
      <w:pPr>
        <w:numPr>
          <w:ilvl w:val="0"/>
          <w:numId w:val="13"/>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Corrosion Resistance:</w:t>
      </w:r>
      <w:r w:rsidRPr="00AD0FF3">
        <w:rPr>
          <w:rFonts w:ascii="Calibri" w:eastAsia="Calibri" w:hAnsi="Calibri" w:cs="Arial"/>
          <w:sz w:val="28"/>
          <w:szCs w:val="28"/>
          <w:lang w:eastAsia="en-US"/>
        </w:rPr>
        <w:t xml:space="preserve"> Resists corrosion, tuberculation, and deposits.</w:t>
      </w:r>
    </w:p>
    <w:p w14:paraId="0E0AB761" w14:textId="77777777" w:rsidR="00AD0FF3" w:rsidRPr="00AD0FF3" w:rsidRDefault="00AD0FF3" w:rsidP="00AD0FF3">
      <w:pPr>
        <w:numPr>
          <w:ilvl w:val="0"/>
          <w:numId w:val="13"/>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Flexibility and Stiffness:</w:t>
      </w:r>
      <w:r w:rsidRPr="00AD0FF3">
        <w:rPr>
          <w:rFonts w:ascii="Calibri" w:eastAsia="Calibri" w:hAnsi="Calibri" w:cs="Arial"/>
          <w:sz w:val="28"/>
          <w:szCs w:val="28"/>
          <w:lang w:eastAsia="en-US"/>
        </w:rPr>
        <w:t xml:space="preserve"> Offers flexibility combined with stiffness to maintain its shape.</w:t>
      </w:r>
    </w:p>
    <w:p w14:paraId="4C29C0DB" w14:textId="77777777" w:rsidR="00AD0FF3" w:rsidRPr="00AD0FF3" w:rsidRDefault="00AD0FF3" w:rsidP="00AD0FF3">
      <w:pPr>
        <w:numPr>
          <w:ilvl w:val="0"/>
          <w:numId w:val="13"/>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Thermal Expansion Control:</w:t>
      </w:r>
      <w:r w:rsidRPr="00AD0FF3">
        <w:rPr>
          <w:rFonts w:ascii="Calibri" w:eastAsia="Calibri" w:hAnsi="Calibri" w:cs="Arial"/>
          <w:sz w:val="28"/>
          <w:szCs w:val="28"/>
          <w:lang w:eastAsia="en-US"/>
        </w:rPr>
        <w:t xml:space="preserve"> Exhibits less linear longitudinal thermal expansion/contraction than standard PEX.</w:t>
      </w:r>
    </w:p>
    <w:p w14:paraId="78D8695F" w14:textId="77777777" w:rsidR="00AD0FF3" w:rsidRPr="00AD0FF3" w:rsidRDefault="00AD0FF3" w:rsidP="00AD0FF3">
      <w:pPr>
        <w:numPr>
          <w:ilvl w:val="0"/>
          <w:numId w:val="13"/>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Oxygen Barrier:</w:t>
      </w:r>
      <w:r w:rsidRPr="00AD0FF3">
        <w:rPr>
          <w:rFonts w:ascii="Calibri" w:eastAsia="Calibri" w:hAnsi="Calibri" w:cs="Arial"/>
          <w:sz w:val="28"/>
          <w:szCs w:val="28"/>
          <w:lang w:eastAsia="en-US"/>
        </w:rPr>
        <w:t xml:space="preserve"> Aluminum layer prevents oxygen permeation into the pipe.</w:t>
      </w:r>
    </w:p>
    <w:p w14:paraId="214F5D38" w14:textId="77777777" w:rsidR="00AD0FF3" w:rsidRPr="00AD0FF3" w:rsidRDefault="00AD0FF3" w:rsidP="00AD0FF3">
      <w:pPr>
        <w:numPr>
          <w:ilvl w:val="0"/>
          <w:numId w:val="13"/>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Joining Options:</w:t>
      </w:r>
      <w:r w:rsidRPr="00AD0FF3">
        <w:rPr>
          <w:rFonts w:ascii="Calibri" w:eastAsia="Calibri" w:hAnsi="Calibri" w:cs="Arial"/>
          <w:sz w:val="28"/>
          <w:szCs w:val="28"/>
          <w:lang w:eastAsia="en-US"/>
        </w:rPr>
        <w:t xml:space="preserve"> No flame is required for joining, with numerous fitting and joining options available.</w:t>
      </w:r>
    </w:p>
    <w:p w14:paraId="7CB802FC" w14:textId="77777777" w:rsidR="00AD0FF3" w:rsidRPr="00AD0FF3" w:rsidRDefault="00AD0FF3" w:rsidP="00AD0FF3">
      <w:pPr>
        <w:numPr>
          <w:ilvl w:val="0"/>
          <w:numId w:val="13"/>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Durability:</w:t>
      </w:r>
      <w:r w:rsidRPr="00AD0FF3">
        <w:rPr>
          <w:rFonts w:ascii="Calibri" w:eastAsia="Calibri" w:hAnsi="Calibri" w:cs="Arial"/>
          <w:sz w:val="28"/>
          <w:szCs w:val="28"/>
          <w:lang w:eastAsia="en-US"/>
        </w:rPr>
        <w:t xml:space="preserve"> Demonstrates toughness and durability for robust jobsite installations.</w:t>
      </w:r>
    </w:p>
    <w:p w14:paraId="3A576EFD" w14:textId="484A372D" w:rsidR="00AD0FF3" w:rsidRDefault="00AD0FF3" w:rsidP="00AD0FF3">
      <w:pPr>
        <w:numPr>
          <w:ilvl w:val="0"/>
          <w:numId w:val="13"/>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Portability:</w:t>
      </w:r>
      <w:r w:rsidRPr="00AD0FF3">
        <w:rPr>
          <w:rFonts w:ascii="Calibri" w:eastAsia="Calibri" w:hAnsi="Calibri" w:cs="Arial"/>
          <w:sz w:val="28"/>
          <w:szCs w:val="28"/>
          <w:lang w:eastAsia="en-US"/>
        </w:rPr>
        <w:t xml:space="preserve"> Lightweight, compact, and easy to transport.</w:t>
      </w:r>
    </w:p>
    <w:p w14:paraId="6233949C" w14:textId="77777777" w:rsidR="00AD0FF3" w:rsidRPr="00AD0FF3" w:rsidRDefault="00AD0FF3" w:rsidP="00AD0FF3">
      <w:pPr>
        <w:spacing w:after="160" w:line="259" w:lineRule="auto"/>
        <w:ind w:left="720"/>
        <w:contextualSpacing/>
        <w:rPr>
          <w:rFonts w:ascii="Calibri" w:eastAsia="Calibri" w:hAnsi="Calibri" w:cs="Arial"/>
          <w:sz w:val="28"/>
          <w:szCs w:val="28"/>
          <w:lang w:eastAsia="en-US"/>
        </w:rPr>
      </w:pPr>
    </w:p>
    <w:p w14:paraId="4749BA0C" w14:textId="6FD907A6" w:rsidR="00AD0FF3" w:rsidRPr="00AD0FF3" w:rsidRDefault="00AD0FF3" w:rsidP="00AD0FF3">
      <w:pPr>
        <w:spacing w:after="160" w:line="259" w:lineRule="auto"/>
        <w:rPr>
          <w:rFonts w:ascii="Calibri" w:eastAsia="Calibri" w:hAnsi="Calibri" w:cs="Arial"/>
          <w:b/>
          <w:bCs/>
          <w:sz w:val="28"/>
          <w:szCs w:val="28"/>
          <w:lang w:eastAsia="en-US"/>
        </w:rPr>
      </w:pPr>
      <w:r>
        <w:rPr>
          <w:rFonts w:ascii="Calibri" w:eastAsia="Calibri" w:hAnsi="Calibri" w:cs="Arial"/>
          <w:b/>
          <w:bCs/>
          <w:sz w:val="28"/>
          <w:szCs w:val="28"/>
          <w:lang w:eastAsia="en-US"/>
        </w:rPr>
        <w:lastRenderedPageBreak/>
        <w:t>7</w:t>
      </w:r>
      <w:r w:rsidRPr="00AD0FF3">
        <w:rPr>
          <w:rFonts w:ascii="Calibri" w:eastAsia="Calibri" w:hAnsi="Calibri" w:cs="Arial"/>
          <w:b/>
          <w:bCs/>
          <w:sz w:val="28"/>
          <w:szCs w:val="28"/>
          <w:lang w:eastAsia="en-US"/>
        </w:rPr>
        <w:t>. Applications</w:t>
      </w:r>
    </w:p>
    <w:p w14:paraId="72734BE7" w14:textId="51219331" w:rsidR="00AD0FF3" w:rsidRPr="00AD0FF3" w:rsidRDefault="00AD0FF3" w:rsidP="00AD0FF3">
      <w:pPr>
        <w:numPr>
          <w:ilvl w:val="0"/>
          <w:numId w:val="14"/>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Hot</w:t>
      </w:r>
      <w:r w:rsidR="00B101DC">
        <w:rPr>
          <w:rFonts w:ascii="Calibri" w:eastAsia="Calibri" w:hAnsi="Calibri" w:cs="Arial"/>
          <w:b/>
          <w:bCs/>
          <w:sz w:val="28"/>
          <w:szCs w:val="28"/>
          <w:lang w:eastAsia="en-US"/>
        </w:rPr>
        <w:t>/</w:t>
      </w:r>
      <w:r w:rsidR="00B101DC" w:rsidRPr="00AD0FF3">
        <w:rPr>
          <w:rFonts w:ascii="Calibri" w:eastAsia="Calibri" w:hAnsi="Calibri" w:cs="Arial"/>
          <w:b/>
          <w:bCs/>
          <w:sz w:val="28"/>
          <w:szCs w:val="28"/>
          <w:lang w:eastAsia="en-US"/>
        </w:rPr>
        <w:t>Cold</w:t>
      </w:r>
      <w:r w:rsidR="00B101DC">
        <w:rPr>
          <w:rFonts w:ascii="Calibri" w:eastAsia="Calibri" w:hAnsi="Calibri" w:cs="Arial"/>
          <w:b/>
          <w:bCs/>
          <w:sz w:val="28"/>
          <w:szCs w:val="28"/>
          <w:lang w:eastAsia="en-US"/>
        </w:rPr>
        <w:t xml:space="preserve"> </w:t>
      </w:r>
      <w:r w:rsidR="00B101DC" w:rsidRPr="00AD0FF3">
        <w:rPr>
          <w:rFonts w:ascii="Calibri" w:eastAsia="Calibri" w:hAnsi="Calibri" w:cs="Arial"/>
          <w:b/>
          <w:bCs/>
          <w:sz w:val="28"/>
          <w:szCs w:val="28"/>
          <w:lang w:eastAsia="en-US"/>
        </w:rPr>
        <w:t>Water</w:t>
      </w:r>
      <w:r w:rsidRPr="00AD0FF3">
        <w:rPr>
          <w:rFonts w:ascii="Calibri" w:eastAsia="Calibri" w:hAnsi="Calibri" w:cs="Arial"/>
          <w:b/>
          <w:bCs/>
          <w:sz w:val="28"/>
          <w:szCs w:val="28"/>
          <w:lang w:eastAsia="en-US"/>
        </w:rPr>
        <w:t xml:space="preserve"> Plumbing:</w:t>
      </w:r>
      <w:r w:rsidRPr="00AD0FF3">
        <w:rPr>
          <w:rFonts w:ascii="Calibri" w:eastAsia="Calibri" w:hAnsi="Calibri" w:cs="Arial"/>
          <w:sz w:val="28"/>
          <w:szCs w:val="28"/>
          <w:lang w:eastAsia="en-US"/>
        </w:rPr>
        <w:t xml:space="preserve"> Suitable for residential and commercial distribution.</w:t>
      </w:r>
    </w:p>
    <w:p w14:paraId="4C33CC30" w14:textId="77777777" w:rsidR="00AD0FF3" w:rsidRPr="00AD0FF3" w:rsidRDefault="00AD0FF3" w:rsidP="00AD0FF3">
      <w:pPr>
        <w:numPr>
          <w:ilvl w:val="0"/>
          <w:numId w:val="14"/>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Radiant Heating and Cooling Systems:</w:t>
      </w:r>
      <w:r w:rsidRPr="00AD0FF3">
        <w:rPr>
          <w:rFonts w:ascii="Calibri" w:eastAsia="Calibri" w:hAnsi="Calibri" w:cs="Arial"/>
          <w:sz w:val="28"/>
          <w:szCs w:val="28"/>
          <w:lang w:eastAsia="en-US"/>
        </w:rPr>
        <w:t xml:space="preserve"> Ideal for floors, walls, and ceilings.</w:t>
      </w:r>
    </w:p>
    <w:p w14:paraId="7A2D1D3C" w14:textId="77777777" w:rsidR="00AD0FF3" w:rsidRPr="00AD0FF3" w:rsidRDefault="00AD0FF3" w:rsidP="00AD0FF3">
      <w:pPr>
        <w:numPr>
          <w:ilvl w:val="0"/>
          <w:numId w:val="14"/>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Hydronic Piping and Distribution:</w:t>
      </w:r>
      <w:r w:rsidRPr="00AD0FF3">
        <w:rPr>
          <w:rFonts w:ascii="Calibri" w:eastAsia="Calibri" w:hAnsi="Calibri" w:cs="Arial"/>
          <w:sz w:val="28"/>
          <w:szCs w:val="28"/>
          <w:lang w:eastAsia="en-US"/>
        </w:rPr>
        <w:t xml:space="preserve"> Applicable to radiators, fan coils, etc.</w:t>
      </w:r>
    </w:p>
    <w:p w14:paraId="2FC771CC" w14:textId="77777777" w:rsidR="00AD0FF3" w:rsidRPr="00AD0FF3" w:rsidRDefault="00AD0FF3" w:rsidP="00AD0FF3">
      <w:pPr>
        <w:numPr>
          <w:ilvl w:val="0"/>
          <w:numId w:val="14"/>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Turf Conditioning/Pitch Heating</w:t>
      </w:r>
    </w:p>
    <w:p w14:paraId="11656146" w14:textId="77777777" w:rsidR="00AD0FF3" w:rsidRPr="00AD0FF3" w:rsidRDefault="00AD0FF3" w:rsidP="00AD0FF3">
      <w:pPr>
        <w:numPr>
          <w:ilvl w:val="0"/>
          <w:numId w:val="14"/>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Outdoor Snow and Ice Melting</w:t>
      </w:r>
    </w:p>
    <w:p w14:paraId="79517CD0" w14:textId="77777777" w:rsidR="00AD0FF3" w:rsidRPr="00AD0FF3" w:rsidRDefault="00AD0FF3" w:rsidP="00AD0FF3">
      <w:pPr>
        <w:numPr>
          <w:ilvl w:val="0"/>
          <w:numId w:val="14"/>
        </w:numPr>
        <w:spacing w:after="160" w:line="259" w:lineRule="auto"/>
        <w:contextualSpacing/>
        <w:rPr>
          <w:rFonts w:ascii="Calibri" w:eastAsia="Calibri" w:hAnsi="Calibri" w:cs="Arial"/>
          <w:sz w:val="28"/>
          <w:szCs w:val="28"/>
          <w:lang w:eastAsia="en-US"/>
        </w:rPr>
      </w:pPr>
      <w:r w:rsidRPr="00AD0FF3">
        <w:rPr>
          <w:rFonts w:ascii="Calibri" w:eastAsia="Calibri" w:hAnsi="Calibri" w:cs="Arial"/>
          <w:b/>
          <w:bCs/>
          <w:sz w:val="28"/>
          <w:szCs w:val="28"/>
          <w:lang w:eastAsia="en-US"/>
        </w:rPr>
        <w:t>Chilled Water Piping</w:t>
      </w:r>
    </w:p>
    <w:p w14:paraId="553B68B1" w14:textId="77777777" w:rsidR="00AD0FF3" w:rsidRPr="004A0C6C" w:rsidRDefault="00AD0FF3" w:rsidP="00A800F1">
      <w:pPr>
        <w:spacing w:after="160" w:line="259" w:lineRule="auto"/>
        <w:contextualSpacing/>
        <w:rPr>
          <w:rFonts w:ascii="Calibri" w:eastAsia="Calibri" w:hAnsi="Calibri" w:cs="Arial"/>
          <w:sz w:val="28"/>
          <w:szCs w:val="28"/>
          <w:lang w:eastAsia="en-US"/>
        </w:rPr>
      </w:pPr>
    </w:p>
    <w:p w14:paraId="57410E9C" w14:textId="77777777" w:rsidR="004A0C6C" w:rsidRDefault="004A0C6C" w:rsidP="00AD5987">
      <w:pPr>
        <w:pStyle w:val="ListParagraph"/>
      </w:pPr>
    </w:p>
    <w:sectPr w:rsidR="004A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BC2"/>
    <w:multiLevelType w:val="multilevel"/>
    <w:tmpl w:val="69F65D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A4629"/>
    <w:multiLevelType w:val="multilevel"/>
    <w:tmpl w:val="8EFCD1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C167C"/>
    <w:multiLevelType w:val="multilevel"/>
    <w:tmpl w:val="78D4B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D01C2"/>
    <w:multiLevelType w:val="multilevel"/>
    <w:tmpl w:val="27007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14403"/>
    <w:multiLevelType w:val="hybridMultilevel"/>
    <w:tmpl w:val="C7EAF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1A6D49"/>
    <w:multiLevelType w:val="hybridMultilevel"/>
    <w:tmpl w:val="D67A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9297C"/>
    <w:multiLevelType w:val="multilevel"/>
    <w:tmpl w:val="8030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90DB5"/>
    <w:multiLevelType w:val="multilevel"/>
    <w:tmpl w:val="236E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B73BA7"/>
    <w:multiLevelType w:val="multilevel"/>
    <w:tmpl w:val="8E8E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675388"/>
    <w:multiLevelType w:val="hybridMultilevel"/>
    <w:tmpl w:val="265AC1C8"/>
    <w:lvl w:ilvl="0" w:tplc="A5EA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C4E10"/>
    <w:multiLevelType w:val="multilevel"/>
    <w:tmpl w:val="EEB2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742C94"/>
    <w:multiLevelType w:val="multilevel"/>
    <w:tmpl w:val="D1EE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065B65"/>
    <w:multiLevelType w:val="multilevel"/>
    <w:tmpl w:val="112E82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2B3061"/>
    <w:multiLevelType w:val="multilevel"/>
    <w:tmpl w:val="8A0A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2C623F"/>
    <w:multiLevelType w:val="hybridMultilevel"/>
    <w:tmpl w:val="30269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3"/>
  </w:num>
  <w:num w:numId="4">
    <w:abstractNumId w:val="1"/>
  </w:num>
  <w:num w:numId="5">
    <w:abstractNumId w:val="3"/>
  </w:num>
  <w:num w:numId="6">
    <w:abstractNumId w:val="11"/>
  </w:num>
  <w:num w:numId="7">
    <w:abstractNumId w:val="6"/>
  </w:num>
  <w:num w:numId="8">
    <w:abstractNumId w:val="2"/>
  </w:num>
  <w:num w:numId="9">
    <w:abstractNumId w:val="10"/>
  </w:num>
  <w:num w:numId="10">
    <w:abstractNumId w:val="8"/>
  </w:num>
  <w:num w:numId="11">
    <w:abstractNumId w:val="4"/>
  </w:num>
  <w:num w:numId="12">
    <w:abstractNumId w:val="14"/>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48"/>
    <w:rsid w:val="0014178A"/>
    <w:rsid w:val="001501E3"/>
    <w:rsid w:val="001F46FE"/>
    <w:rsid w:val="00301B58"/>
    <w:rsid w:val="003D15F7"/>
    <w:rsid w:val="004670C4"/>
    <w:rsid w:val="00490748"/>
    <w:rsid w:val="004A0C6C"/>
    <w:rsid w:val="0069096B"/>
    <w:rsid w:val="00877469"/>
    <w:rsid w:val="0090712E"/>
    <w:rsid w:val="009B1965"/>
    <w:rsid w:val="00A800F1"/>
    <w:rsid w:val="00AD0FF3"/>
    <w:rsid w:val="00AD5987"/>
    <w:rsid w:val="00B101DC"/>
    <w:rsid w:val="00D5730E"/>
    <w:rsid w:val="00F616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379E"/>
  <w15:docId w15:val="{3B5FB02B-7FA0-41DB-8148-681CFF37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5400">
      <w:bodyDiv w:val="1"/>
      <w:marLeft w:val="0"/>
      <w:marRight w:val="0"/>
      <w:marTop w:val="0"/>
      <w:marBottom w:val="0"/>
      <w:divBdr>
        <w:top w:val="none" w:sz="0" w:space="0" w:color="auto"/>
        <w:left w:val="none" w:sz="0" w:space="0" w:color="auto"/>
        <w:bottom w:val="none" w:sz="0" w:space="0" w:color="auto"/>
        <w:right w:val="none" w:sz="0" w:space="0" w:color="auto"/>
      </w:divBdr>
      <w:divsChild>
        <w:div w:id="809204083">
          <w:marLeft w:val="0"/>
          <w:marRight w:val="0"/>
          <w:marTop w:val="0"/>
          <w:marBottom w:val="0"/>
          <w:divBdr>
            <w:top w:val="single" w:sz="2" w:space="0" w:color="D9D9E3"/>
            <w:left w:val="single" w:sz="2" w:space="0" w:color="D9D9E3"/>
            <w:bottom w:val="single" w:sz="2" w:space="0" w:color="D9D9E3"/>
            <w:right w:val="single" w:sz="2" w:space="0" w:color="D9D9E3"/>
          </w:divBdr>
          <w:divsChild>
            <w:div w:id="573123568">
              <w:marLeft w:val="0"/>
              <w:marRight w:val="0"/>
              <w:marTop w:val="0"/>
              <w:marBottom w:val="0"/>
              <w:divBdr>
                <w:top w:val="single" w:sz="2" w:space="0" w:color="D9D9E3"/>
                <w:left w:val="single" w:sz="2" w:space="0" w:color="D9D9E3"/>
                <w:bottom w:val="single" w:sz="2" w:space="0" w:color="D9D9E3"/>
                <w:right w:val="single" w:sz="2" w:space="0" w:color="D9D9E3"/>
              </w:divBdr>
              <w:divsChild>
                <w:div w:id="448017279">
                  <w:marLeft w:val="0"/>
                  <w:marRight w:val="0"/>
                  <w:marTop w:val="0"/>
                  <w:marBottom w:val="0"/>
                  <w:divBdr>
                    <w:top w:val="none" w:sz="0" w:space="0" w:color="auto"/>
                    <w:left w:val="none" w:sz="0" w:space="0" w:color="auto"/>
                    <w:bottom w:val="none" w:sz="0" w:space="0" w:color="auto"/>
                    <w:right w:val="none" w:sz="0" w:space="0" w:color="auto"/>
                  </w:divBdr>
                  <w:divsChild>
                    <w:div w:id="1530532549">
                      <w:marLeft w:val="0"/>
                      <w:marRight w:val="0"/>
                      <w:marTop w:val="100"/>
                      <w:marBottom w:val="100"/>
                      <w:divBdr>
                        <w:top w:val="single" w:sz="2" w:space="0" w:color="D9D9E3"/>
                        <w:left w:val="single" w:sz="2" w:space="0" w:color="D9D9E3"/>
                        <w:bottom w:val="single" w:sz="2" w:space="0" w:color="D9D9E3"/>
                        <w:right w:val="single" w:sz="2" w:space="0" w:color="D9D9E3"/>
                      </w:divBdr>
                      <w:divsChild>
                        <w:div w:id="1686324074">
                          <w:marLeft w:val="0"/>
                          <w:marRight w:val="0"/>
                          <w:marTop w:val="0"/>
                          <w:marBottom w:val="0"/>
                          <w:divBdr>
                            <w:top w:val="single" w:sz="2" w:space="0" w:color="D9D9E3"/>
                            <w:left w:val="single" w:sz="2" w:space="0" w:color="D9D9E3"/>
                            <w:bottom w:val="single" w:sz="2" w:space="0" w:color="D9D9E3"/>
                            <w:right w:val="single" w:sz="2" w:space="0" w:color="D9D9E3"/>
                          </w:divBdr>
                          <w:divsChild>
                            <w:div w:id="1435711007">
                              <w:marLeft w:val="0"/>
                              <w:marRight w:val="0"/>
                              <w:marTop w:val="0"/>
                              <w:marBottom w:val="0"/>
                              <w:divBdr>
                                <w:top w:val="single" w:sz="2" w:space="0" w:color="D9D9E3"/>
                                <w:left w:val="single" w:sz="2" w:space="0" w:color="D9D9E3"/>
                                <w:bottom w:val="single" w:sz="2" w:space="0" w:color="D9D9E3"/>
                                <w:right w:val="single" w:sz="2" w:space="0" w:color="D9D9E3"/>
                              </w:divBdr>
                              <w:divsChild>
                                <w:div w:id="614949970">
                                  <w:marLeft w:val="0"/>
                                  <w:marRight w:val="0"/>
                                  <w:marTop w:val="0"/>
                                  <w:marBottom w:val="0"/>
                                  <w:divBdr>
                                    <w:top w:val="single" w:sz="2" w:space="0" w:color="D9D9E3"/>
                                    <w:left w:val="single" w:sz="2" w:space="0" w:color="D9D9E3"/>
                                    <w:bottom w:val="single" w:sz="2" w:space="0" w:color="D9D9E3"/>
                                    <w:right w:val="single" w:sz="2" w:space="0" w:color="D9D9E3"/>
                                  </w:divBdr>
                                  <w:divsChild>
                                    <w:div w:id="153181431">
                                      <w:marLeft w:val="0"/>
                                      <w:marRight w:val="0"/>
                                      <w:marTop w:val="0"/>
                                      <w:marBottom w:val="0"/>
                                      <w:divBdr>
                                        <w:top w:val="single" w:sz="2" w:space="0" w:color="D9D9E3"/>
                                        <w:left w:val="single" w:sz="2" w:space="0" w:color="D9D9E3"/>
                                        <w:bottom w:val="single" w:sz="2" w:space="0" w:color="D9D9E3"/>
                                        <w:right w:val="single" w:sz="2" w:space="0" w:color="D9D9E3"/>
                                      </w:divBdr>
                                      <w:divsChild>
                                        <w:div w:id="910507609">
                                          <w:marLeft w:val="0"/>
                                          <w:marRight w:val="0"/>
                                          <w:marTop w:val="0"/>
                                          <w:marBottom w:val="0"/>
                                          <w:divBdr>
                                            <w:top w:val="single" w:sz="2" w:space="0" w:color="D9D9E3"/>
                                            <w:left w:val="single" w:sz="2" w:space="0" w:color="D9D9E3"/>
                                            <w:bottom w:val="single" w:sz="2" w:space="0" w:color="D9D9E3"/>
                                            <w:right w:val="single" w:sz="2" w:space="0" w:color="D9D9E3"/>
                                          </w:divBdr>
                                          <w:divsChild>
                                            <w:div w:id="2018388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44461542">
      <w:bodyDiv w:val="1"/>
      <w:marLeft w:val="0"/>
      <w:marRight w:val="0"/>
      <w:marTop w:val="0"/>
      <w:marBottom w:val="0"/>
      <w:divBdr>
        <w:top w:val="none" w:sz="0" w:space="0" w:color="auto"/>
        <w:left w:val="none" w:sz="0" w:space="0" w:color="auto"/>
        <w:bottom w:val="none" w:sz="0" w:space="0" w:color="auto"/>
        <w:right w:val="none" w:sz="0" w:space="0" w:color="auto"/>
      </w:divBdr>
    </w:div>
    <w:div w:id="1400637452">
      <w:bodyDiv w:val="1"/>
      <w:marLeft w:val="0"/>
      <w:marRight w:val="0"/>
      <w:marTop w:val="0"/>
      <w:marBottom w:val="0"/>
      <w:divBdr>
        <w:top w:val="none" w:sz="0" w:space="0" w:color="auto"/>
        <w:left w:val="none" w:sz="0" w:space="0" w:color="auto"/>
        <w:bottom w:val="none" w:sz="0" w:space="0" w:color="auto"/>
        <w:right w:val="none" w:sz="0" w:space="0" w:color="auto"/>
      </w:divBdr>
    </w:div>
    <w:div w:id="16624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rabih antoun</cp:lastModifiedBy>
  <cp:revision>4</cp:revision>
  <dcterms:created xsi:type="dcterms:W3CDTF">2023-11-21T08:56:00Z</dcterms:created>
  <dcterms:modified xsi:type="dcterms:W3CDTF">2023-11-29T11:30:00Z</dcterms:modified>
</cp:coreProperties>
</file>